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03" w:rsidRPr="00E96E78" w:rsidRDefault="00721103" w:rsidP="00721103">
      <w:pPr>
        <w:jc w:val="center"/>
        <w:rPr>
          <w:sz w:val="28"/>
          <w:szCs w:val="28"/>
        </w:rPr>
      </w:pPr>
    </w:p>
    <w:p w:rsidR="00F94A20" w:rsidRPr="00E96E78" w:rsidRDefault="00F94A20" w:rsidP="00721103">
      <w:pPr>
        <w:jc w:val="center"/>
        <w:rPr>
          <w:b/>
          <w:sz w:val="28"/>
          <w:szCs w:val="28"/>
        </w:rPr>
      </w:pPr>
    </w:p>
    <w:p w:rsidR="00721103" w:rsidRPr="00E96E78" w:rsidRDefault="00721103" w:rsidP="00721103">
      <w:pPr>
        <w:keepNext/>
        <w:tabs>
          <w:tab w:val="left" w:pos="0"/>
        </w:tabs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E96E78">
        <w:rPr>
          <w:b/>
          <w:bCs/>
          <w:sz w:val="28"/>
          <w:szCs w:val="28"/>
        </w:rPr>
        <w:t>П О С Т А Н О В Л Е Н И Е</w:t>
      </w:r>
    </w:p>
    <w:p w:rsidR="00721103" w:rsidRPr="00E96E78" w:rsidRDefault="00721103" w:rsidP="0072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E96E7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ТРОСТЯНСКОГО СЕЛЬСКОГО ПОСЕЛЕНИЯ </w:t>
      </w:r>
      <w:r w:rsidRPr="00E96E78">
        <w:rPr>
          <w:b/>
          <w:caps/>
          <w:sz w:val="28"/>
          <w:szCs w:val="28"/>
        </w:rPr>
        <w:t xml:space="preserve">НОВОАННИНСКОГОмуниципального РАЙОНА </w:t>
      </w:r>
      <w:r w:rsidRPr="00E96E78">
        <w:rPr>
          <w:b/>
          <w:sz w:val="28"/>
          <w:szCs w:val="28"/>
        </w:rPr>
        <w:t>ВОЛГОГРАДСКОЙ ОБЛАСТИ</w:t>
      </w:r>
    </w:p>
    <w:p w:rsidR="00721103" w:rsidRPr="00E96E78" w:rsidRDefault="00845368" w:rsidP="00721103">
      <w:pPr>
        <w:jc w:val="center"/>
        <w:rPr>
          <w:sz w:val="28"/>
          <w:szCs w:val="28"/>
        </w:rPr>
      </w:pPr>
      <w:r w:rsidRPr="00845368">
        <w:rPr>
          <w:noProof/>
        </w:rPr>
        <w:pict>
          <v:line id="Прямая соединительная линия 4" o:spid="_x0000_s1026" style="position:absolute;left:0;text-align:left;z-index:251660288;visibility:visible" from="1.25pt,6.9pt" to="454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" strokeweight="1.85mm">
            <v:stroke joinstyle="miter"/>
          </v:line>
        </w:pict>
      </w:r>
    </w:p>
    <w:p w:rsidR="00721103" w:rsidRPr="00E96E78" w:rsidRDefault="00721103" w:rsidP="00721103">
      <w:pPr>
        <w:jc w:val="both"/>
        <w:rPr>
          <w:sz w:val="28"/>
          <w:szCs w:val="28"/>
        </w:rPr>
      </w:pPr>
    </w:p>
    <w:p w:rsidR="00721103" w:rsidRPr="00E96E78" w:rsidRDefault="00721103" w:rsidP="00721103">
      <w:pPr>
        <w:jc w:val="both"/>
        <w:rPr>
          <w:sz w:val="28"/>
          <w:szCs w:val="28"/>
        </w:rPr>
      </w:pPr>
      <w:r w:rsidRPr="00E96E78">
        <w:rPr>
          <w:sz w:val="28"/>
          <w:szCs w:val="28"/>
        </w:rPr>
        <w:t xml:space="preserve">от </w:t>
      </w:r>
      <w:r w:rsidR="00BD1F39">
        <w:rPr>
          <w:sz w:val="28"/>
          <w:szCs w:val="28"/>
        </w:rPr>
        <w:t>«15</w:t>
      </w:r>
      <w:r w:rsidRPr="00E96E78">
        <w:rPr>
          <w:sz w:val="28"/>
          <w:szCs w:val="28"/>
        </w:rPr>
        <w:t xml:space="preserve">» </w:t>
      </w:r>
      <w:r w:rsidR="00BD1F39">
        <w:rPr>
          <w:sz w:val="28"/>
          <w:szCs w:val="28"/>
        </w:rPr>
        <w:t xml:space="preserve">марта </w:t>
      </w:r>
      <w:r w:rsidRPr="00E96E7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96E78">
        <w:rPr>
          <w:sz w:val="28"/>
          <w:szCs w:val="28"/>
        </w:rPr>
        <w:t xml:space="preserve"> г.  № </w:t>
      </w:r>
      <w:r w:rsidR="00BD1F39">
        <w:rPr>
          <w:sz w:val="28"/>
          <w:szCs w:val="28"/>
        </w:rPr>
        <w:t>15</w:t>
      </w:r>
    </w:p>
    <w:p w:rsidR="00721103" w:rsidRPr="00E96E78" w:rsidRDefault="00721103" w:rsidP="00721103">
      <w:pPr>
        <w:jc w:val="both"/>
        <w:rPr>
          <w:sz w:val="28"/>
          <w:szCs w:val="28"/>
        </w:rPr>
      </w:pPr>
    </w:p>
    <w:p w:rsidR="00721103" w:rsidRDefault="00721103" w:rsidP="00721103">
      <w:pPr>
        <w:widowControl w:val="0"/>
        <w:shd w:val="clear" w:color="auto" w:fill="FFFFFF"/>
        <w:tabs>
          <w:tab w:val="left" w:pos="40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1103" w:rsidRPr="00E96E78" w:rsidRDefault="00721103" w:rsidP="00721103">
      <w:pPr>
        <w:widowControl w:val="0"/>
        <w:shd w:val="clear" w:color="auto" w:fill="FFFFFF"/>
        <w:tabs>
          <w:tab w:val="left" w:pos="40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96E78">
        <w:rPr>
          <w:color w:val="000000"/>
          <w:sz w:val="28"/>
          <w:szCs w:val="28"/>
        </w:rPr>
        <w:t>Об у</w:t>
      </w:r>
      <w:r w:rsidRPr="00E96E78">
        <w:rPr>
          <w:spacing w:val="1"/>
          <w:sz w:val="28"/>
          <w:szCs w:val="28"/>
        </w:rPr>
        <w:t xml:space="preserve">тверждении Правил </w:t>
      </w:r>
      <w:r w:rsidRPr="00E96E78">
        <w:rPr>
          <w:sz w:val="28"/>
          <w:szCs w:val="28"/>
        </w:rPr>
        <w:t xml:space="preserve">выделения средств из резервного фонда администрации </w:t>
      </w:r>
      <w:r>
        <w:rPr>
          <w:sz w:val="28"/>
          <w:szCs w:val="28"/>
        </w:rPr>
        <w:t xml:space="preserve"> Тростянского  сельского поселения </w:t>
      </w:r>
      <w:r w:rsidRPr="00E96E78">
        <w:rPr>
          <w:sz w:val="28"/>
          <w:szCs w:val="28"/>
        </w:rPr>
        <w:t>Новоаннинского муниципального района</w:t>
      </w:r>
      <w:r>
        <w:rPr>
          <w:sz w:val="28"/>
          <w:szCs w:val="28"/>
        </w:rPr>
        <w:t xml:space="preserve"> Волгоградской области </w:t>
      </w:r>
      <w:r w:rsidRPr="00E96E78">
        <w:rPr>
          <w:sz w:val="28"/>
          <w:szCs w:val="28"/>
        </w:rPr>
        <w:t>на финансирование мероприятий для частичного покрытия расходов по ликвидации посл</w:t>
      </w:r>
      <w:r>
        <w:rPr>
          <w:sz w:val="28"/>
          <w:szCs w:val="28"/>
        </w:rPr>
        <w:t xml:space="preserve">едствий чрезвычайных ситуаций, </w:t>
      </w:r>
      <w:r w:rsidRPr="00E96E78">
        <w:rPr>
          <w:sz w:val="28"/>
          <w:szCs w:val="28"/>
        </w:rPr>
        <w:t>стихийных бедствий</w:t>
      </w:r>
      <w:r>
        <w:rPr>
          <w:sz w:val="28"/>
          <w:szCs w:val="28"/>
        </w:rPr>
        <w:t xml:space="preserve"> и иных непредвиденных расходов</w:t>
      </w:r>
    </w:p>
    <w:p w:rsidR="00721103" w:rsidRPr="00E96E78" w:rsidRDefault="00721103" w:rsidP="00721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103" w:rsidRDefault="00721103" w:rsidP="007211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6E78">
        <w:rPr>
          <w:sz w:val="28"/>
          <w:szCs w:val="28"/>
        </w:rPr>
        <w:t>В целях реализации Закона Волгоградской области от 21 ноября 2008г</w:t>
      </w:r>
      <w:r>
        <w:rPr>
          <w:sz w:val="28"/>
          <w:szCs w:val="28"/>
        </w:rPr>
        <w:t>. №</w:t>
      </w:r>
      <w:r w:rsidRPr="00E96E78">
        <w:rPr>
          <w:sz w:val="28"/>
          <w:szCs w:val="28"/>
        </w:rPr>
        <w:t xml:space="preserve"> 1779-ОД «О защите населения и территорий Волгоградской области от чрезвычайных ситуаций природн</w:t>
      </w:r>
      <w:r>
        <w:rPr>
          <w:sz w:val="28"/>
          <w:szCs w:val="28"/>
        </w:rPr>
        <w:t>ого и техногенного характера», п</w:t>
      </w:r>
      <w:r w:rsidRPr="00E96E78">
        <w:rPr>
          <w:sz w:val="28"/>
          <w:szCs w:val="28"/>
        </w:rPr>
        <w:t xml:space="preserve">остановления администрации </w:t>
      </w:r>
      <w:r>
        <w:rPr>
          <w:sz w:val="28"/>
          <w:szCs w:val="28"/>
        </w:rPr>
        <w:t xml:space="preserve">Тростянского сельского поселения </w:t>
      </w:r>
      <w:r w:rsidRPr="00E96E78">
        <w:rPr>
          <w:sz w:val="28"/>
          <w:szCs w:val="28"/>
        </w:rPr>
        <w:t>Новоаннинского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96E78">
        <w:rPr>
          <w:sz w:val="28"/>
          <w:szCs w:val="28"/>
        </w:rPr>
        <w:t xml:space="preserve"> от </w:t>
      </w:r>
      <w:r>
        <w:rPr>
          <w:sz w:val="28"/>
          <w:szCs w:val="28"/>
        </w:rPr>
        <w:t>22 декабря 20</w:t>
      </w:r>
      <w:r w:rsidRPr="00E96E78">
        <w:rPr>
          <w:sz w:val="28"/>
          <w:szCs w:val="28"/>
        </w:rPr>
        <w:t>10 г</w:t>
      </w:r>
      <w:r>
        <w:rPr>
          <w:sz w:val="28"/>
          <w:szCs w:val="28"/>
        </w:rPr>
        <w:t xml:space="preserve">. </w:t>
      </w:r>
      <w:r w:rsidRPr="00E96E78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Pr="00E96E78">
        <w:rPr>
          <w:sz w:val="28"/>
          <w:szCs w:val="28"/>
        </w:rPr>
        <w:t xml:space="preserve"> «Об утверждении Положения о резервном фонде администрации </w:t>
      </w:r>
      <w:r>
        <w:rPr>
          <w:sz w:val="28"/>
          <w:szCs w:val="28"/>
        </w:rPr>
        <w:t xml:space="preserve">Тростянского сельского поселения </w:t>
      </w:r>
      <w:r w:rsidRPr="00E96E78">
        <w:rPr>
          <w:sz w:val="28"/>
          <w:szCs w:val="28"/>
        </w:rPr>
        <w:t xml:space="preserve">Новоаннинского муниципального района»и </w:t>
      </w:r>
      <w:r>
        <w:rPr>
          <w:sz w:val="28"/>
          <w:szCs w:val="28"/>
        </w:rPr>
        <w:t>в соответствии со статьей  81 Бюджетного кодекса Российской Федерации, п</w:t>
      </w:r>
      <w:r w:rsidRPr="00E96E78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E96E78">
        <w:rPr>
          <w:sz w:val="28"/>
          <w:szCs w:val="28"/>
        </w:rPr>
        <w:t xml:space="preserve"> Правительства Волгоградской области от 22</w:t>
      </w:r>
      <w:r>
        <w:rPr>
          <w:sz w:val="28"/>
          <w:szCs w:val="28"/>
        </w:rPr>
        <w:t xml:space="preserve"> сентября </w:t>
      </w:r>
      <w:r w:rsidRPr="00E96E78">
        <w:rPr>
          <w:sz w:val="28"/>
          <w:szCs w:val="28"/>
        </w:rPr>
        <w:t>2014 г</w:t>
      </w:r>
      <w:r>
        <w:rPr>
          <w:sz w:val="28"/>
          <w:szCs w:val="28"/>
        </w:rPr>
        <w:t>.</w:t>
      </w:r>
      <w:r w:rsidRPr="00E96E78">
        <w:rPr>
          <w:sz w:val="28"/>
          <w:szCs w:val="28"/>
        </w:rPr>
        <w:t xml:space="preserve"> № 535-п «Об утверждении Правил выделения средств из резервного фонда Правительства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бедствий»</w:t>
      </w:r>
    </w:p>
    <w:p w:rsidR="00721103" w:rsidRDefault="00721103" w:rsidP="007211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6E78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E96E78">
        <w:rPr>
          <w:sz w:val="28"/>
          <w:szCs w:val="28"/>
        </w:rPr>
        <w:t>:</w:t>
      </w:r>
    </w:p>
    <w:p w:rsidR="00721103" w:rsidRPr="00E96E78" w:rsidRDefault="00721103" w:rsidP="007211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E7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прилагаемые</w:t>
      </w:r>
      <w:r w:rsidRPr="00E96E78">
        <w:rPr>
          <w:sz w:val="28"/>
          <w:szCs w:val="28"/>
        </w:rPr>
        <w:t xml:space="preserve"> Правила выделения средств из резервного фонда администрации</w:t>
      </w:r>
      <w:r>
        <w:rPr>
          <w:sz w:val="28"/>
          <w:szCs w:val="28"/>
        </w:rPr>
        <w:t xml:space="preserve"> Тростянского сельского поселения</w:t>
      </w:r>
      <w:r w:rsidRPr="00E96E78">
        <w:rPr>
          <w:sz w:val="28"/>
          <w:szCs w:val="28"/>
        </w:rPr>
        <w:t xml:space="preserve"> Новоаннинского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96E78">
        <w:rPr>
          <w:sz w:val="28"/>
          <w:szCs w:val="28"/>
        </w:rPr>
        <w:t xml:space="preserve"> на финансирование мероприятий для частичного покрытия расходов по ликвидации последствий чрезвычайных ситуаций стихийных бедствий</w:t>
      </w:r>
      <w:r w:rsidRPr="00736337">
        <w:rPr>
          <w:sz w:val="28"/>
          <w:szCs w:val="28"/>
        </w:rPr>
        <w:t xml:space="preserve"> иных непредвиденных расходов</w:t>
      </w:r>
      <w:r w:rsidRPr="00E96E78">
        <w:rPr>
          <w:sz w:val="28"/>
          <w:szCs w:val="28"/>
        </w:rPr>
        <w:t>.</w:t>
      </w:r>
    </w:p>
    <w:p w:rsidR="00721103" w:rsidRPr="00573EE3" w:rsidRDefault="00721103" w:rsidP="00721103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573EE3">
        <w:rPr>
          <w:sz w:val="28"/>
          <w:szCs w:val="28"/>
        </w:rPr>
        <w:t xml:space="preserve">2. Создать рабочую группу по </w:t>
      </w:r>
      <w:r>
        <w:rPr>
          <w:sz w:val="28"/>
          <w:szCs w:val="28"/>
        </w:rPr>
        <w:t>рассмотрению вопросов выделения сред</w:t>
      </w:r>
      <w:r w:rsidR="00BD1F39">
        <w:rPr>
          <w:sz w:val="28"/>
          <w:szCs w:val="28"/>
        </w:rPr>
        <w:t>ств из резервного фонда Тростянского</w:t>
      </w:r>
      <w:r w:rsidRPr="00573EE3">
        <w:rPr>
          <w:sz w:val="28"/>
          <w:szCs w:val="28"/>
        </w:rPr>
        <w:t xml:space="preserve"> сельского поселения,  утвердить ее в следующем составе</w:t>
      </w:r>
      <w:r>
        <w:rPr>
          <w:sz w:val="28"/>
          <w:szCs w:val="28"/>
        </w:rPr>
        <w:t xml:space="preserve"> (как вариант)</w:t>
      </w:r>
      <w:r w:rsidRPr="00573EE3">
        <w:rPr>
          <w:sz w:val="28"/>
          <w:szCs w:val="28"/>
        </w:rPr>
        <w:t>:</w:t>
      </w:r>
    </w:p>
    <w:p w:rsidR="00721103" w:rsidRDefault="00721103" w:rsidP="00721103">
      <w:pPr>
        <w:rPr>
          <w:sz w:val="28"/>
          <w:szCs w:val="28"/>
        </w:rPr>
      </w:pPr>
    </w:p>
    <w:p w:rsidR="00721103" w:rsidRPr="00573EE3" w:rsidRDefault="00721103" w:rsidP="00721103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539"/>
        <w:gridCol w:w="3096"/>
      </w:tblGrid>
      <w:tr w:rsidR="00721103" w:rsidTr="00691215">
        <w:tc>
          <w:tcPr>
            <w:tcW w:w="3652" w:type="dxa"/>
          </w:tcPr>
          <w:p w:rsidR="00721103" w:rsidRDefault="00721103" w:rsidP="0069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рабочей группы</w:t>
            </w:r>
          </w:p>
        </w:tc>
        <w:tc>
          <w:tcPr>
            <w:tcW w:w="2539" w:type="dxa"/>
          </w:tcPr>
          <w:p w:rsidR="00721103" w:rsidRDefault="00BD1F39" w:rsidP="0069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Мутных Е.Н.</w:t>
            </w:r>
          </w:p>
        </w:tc>
        <w:tc>
          <w:tcPr>
            <w:tcW w:w="3096" w:type="dxa"/>
          </w:tcPr>
          <w:p w:rsidR="00721103" w:rsidRDefault="00721103" w:rsidP="00691215">
            <w:pPr>
              <w:rPr>
                <w:sz w:val="28"/>
                <w:szCs w:val="28"/>
              </w:rPr>
            </w:pPr>
            <w:r w:rsidRPr="00573EE3">
              <w:rPr>
                <w:sz w:val="28"/>
                <w:szCs w:val="28"/>
              </w:rPr>
              <w:t>Специалист</w:t>
            </w:r>
            <w:r w:rsidR="00BD1F39">
              <w:rPr>
                <w:sz w:val="28"/>
                <w:szCs w:val="28"/>
              </w:rPr>
              <w:t xml:space="preserve"> Тростянского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21103" w:rsidTr="00691215">
        <w:tc>
          <w:tcPr>
            <w:tcW w:w="3652" w:type="dxa"/>
          </w:tcPr>
          <w:p w:rsidR="00721103" w:rsidRDefault="00721103" w:rsidP="00691215">
            <w:pPr>
              <w:rPr>
                <w:sz w:val="28"/>
                <w:szCs w:val="28"/>
              </w:rPr>
            </w:pPr>
            <w:r w:rsidRPr="00573EE3">
              <w:rPr>
                <w:sz w:val="28"/>
                <w:szCs w:val="28"/>
              </w:rPr>
              <w:t>Члены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39" w:type="dxa"/>
          </w:tcPr>
          <w:p w:rsidR="00721103" w:rsidRDefault="00BD1F39" w:rsidP="0069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Г.В.</w:t>
            </w:r>
          </w:p>
        </w:tc>
        <w:tc>
          <w:tcPr>
            <w:tcW w:w="3096" w:type="dxa"/>
          </w:tcPr>
          <w:p w:rsidR="00721103" w:rsidRDefault="00721103" w:rsidP="0069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BD1F39">
              <w:rPr>
                <w:sz w:val="28"/>
                <w:szCs w:val="28"/>
              </w:rPr>
              <w:t>Тростянского</w:t>
            </w:r>
            <w:r>
              <w:rPr>
                <w:sz w:val="28"/>
                <w:szCs w:val="28"/>
              </w:rPr>
              <w:t xml:space="preserve"> сельского поселения (уполномоченный  на решение задач в области пожарной безопасности)</w:t>
            </w:r>
          </w:p>
        </w:tc>
      </w:tr>
      <w:tr w:rsidR="00721103" w:rsidTr="00691215">
        <w:tc>
          <w:tcPr>
            <w:tcW w:w="3652" w:type="dxa"/>
          </w:tcPr>
          <w:p w:rsidR="00721103" w:rsidRDefault="00721103" w:rsidP="00691215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721103" w:rsidRDefault="00BD1F39" w:rsidP="0069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413C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Л.В.</w:t>
            </w:r>
          </w:p>
        </w:tc>
        <w:tc>
          <w:tcPr>
            <w:tcW w:w="3096" w:type="dxa"/>
          </w:tcPr>
          <w:p w:rsidR="00721103" w:rsidRDefault="00BD1F39" w:rsidP="0069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Тростянского </w:t>
            </w:r>
            <w:r w:rsidR="00721103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721103" w:rsidRDefault="00721103" w:rsidP="00721103">
      <w:pPr>
        <w:rPr>
          <w:sz w:val="28"/>
          <w:szCs w:val="28"/>
        </w:rPr>
      </w:pPr>
    </w:p>
    <w:p w:rsidR="00721103" w:rsidRPr="00E96E78" w:rsidRDefault="00721103" w:rsidP="0072110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</w:t>
      </w:r>
      <w:r w:rsidRPr="00E96E78">
        <w:rPr>
          <w:sz w:val="28"/>
          <w:szCs w:val="28"/>
        </w:rPr>
        <w:t xml:space="preserve">остановление администрации </w:t>
      </w:r>
      <w:r w:rsidR="00BD1F39">
        <w:rPr>
          <w:sz w:val="28"/>
          <w:szCs w:val="28"/>
        </w:rPr>
        <w:t>Тростянского</w:t>
      </w:r>
      <w:r>
        <w:rPr>
          <w:sz w:val="28"/>
          <w:szCs w:val="28"/>
        </w:rPr>
        <w:t xml:space="preserve"> сельского поселения </w:t>
      </w:r>
      <w:r w:rsidRPr="00E96E78">
        <w:rPr>
          <w:sz w:val="28"/>
          <w:szCs w:val="28"/>
        </w:rPr>
        <w:t xml:space="preserve">Новоаннинского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96E78">
        <w:rPr>
          <w:sz w:val="28"/>
          <w:szCs w:val="28"/>
        </w:rPr>
        <w:t xml:space="preserve">от </w:t>
      </w:r>
      <w:r w:rsidR="00BD1F39">
        <w:rPr>
          <w:sz w:val="28"/>
          <w:szCs w:val="28"/>
        </w:rPr>
        <w:t>21 октября 2015 года</w:t>
      </w:r>
      <w:r w:rsidRPr="00E96E7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96E78">
        <w:rPr>
          <w:sz w:val="28"/>
          <w:szCs w:val="28"/>
        </w:rPr>
        <w:t xml:space="preserve"> № </w:t>
      </w:r>
      <w:r w:rsidR="00BD1F39">
        <w:rPr>
          <w:sz w:val="28"/>
          <w:szCs w:val="28"/>
        </w:rPr>
        <w:t>41</w:t>
      </w:r>
      <w:r w:rsidRPr="00E96E78">
        <w:rPr>
          <w:sz w:val="28"/>
          <w:szCs w:val="28"/>
        </w:rPr>
        <w:t xml:space="preserve"> «Об утверждении Правил выделения средств из</w:t>
      </w:r>
      <w:r w:rsidR="00BD1F39">
        <w:rPr>
          <w:sz w:val="28"/>
          <w:szCs w:val="28"/>
        </w:rPr>
        <w:t xml:space="preserve"> резервного фонда администрации Тростянского с</w:t>
      </w:r>
      <w:r>
        <w:rPr>
          <w:sz w:val="28"/>
          <w:szCs w:val="28"/>
        </w:rPr>
        <w:t>ельского поселения Новоаннинского м</w:t>
      </w:r>
      <w:r w:rsidRPr="00E96E78">
        <w:rPr>
          <w:sz w:val="28"/>
          <w:szCs w:val="28"/>
        </w:rPr>
        <w:t>униципального района на финансирование мероприятий</w:t>
      </w:r>
      <w:r>
        <w:rPr>
          <w:sz w:val="28"/>
          <w:szCs w:val="28"/>
        </w:rPr>
        <w:t xml:space="preserve"> для</w:t>
      </w:r>
      <w:r w:rsidRPr="00E96E78">
        <w:rPr>
          <w:sz w:val="28"/>
          <w:szCs w:val="28"/>
        </w:rPr>
        <w:t xml:space="preserve"> частичного покрытия расходов по ликвидации последствий чрезвычайных ситуаций и стихийных бедствий»</w:t>
      </w:r>
      <w:r>
        <w:rPr>
          <w:sz w:val="28"/>
          <w:szCs w:val="28"/>
        </w:rPr>
        <w:t>.</w:t>
      </w:r>
    </w:p>
    <w:p w:rsidR="00721103" w:rsidRDefault="00721103" w:rsidP="007211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E78">
        <w:rPr>
          <w:sz w:val="28"/>
          <w:szCs w:val="28"/>
        </w:rPr>
        <w:t>4.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721103" w:rsidRPr="00E96E78" w:rsidRDefault="00721103" w:rsidP="00721103">
      <w:pPr>
        <w:widowControl w:val="0"/>
        <w:shd w:val="clear" w:color="auto" w:fill="FFFFFF"/>
        <w:tabs>
          <w:tab w:val="left" w:pos="40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103" w:rsidRPr="00E96E78" w:rsidRDefault="00721103" w:rsidP="00721103">
      <w:pPr>
        <w:widowControl w:val="0"/>
        <w:shd w:val="clear" w:color="auto" w:fill="FFFFFF"/>
        <w:tabs>
          <w:tab w:val="left" w:pos="40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103" w:rsidRDefault="00BD1F39" w:rsidP="00721103">
      <w:pPr>
        <w:widowControl w:val="0"/>
        <w:shd w:val="clear" w:color="auto" w:fill="FFFFFF"/>
        <w:tabs>
          <w:tab w:val="left" w:pos="4066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 главы</w:t>
      </w:r>
      <w:r w:rsidR="00721103" w:rsidRPr="008602B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Тростянского </w:t>
      </w:r>
      <w:r w:rsidR="00721103">
        <w:rPr>
          <w:b/>
          <w:color w:val="000000"/>
          <w:sz w:val="28"/>
          <w:szCs w:val="28"/>
        </w:rPr>
        <w:t xml:space="preserve"> сельского</w:t>
      </w:r>
    </w:p>
    <w:p w:rsidR="00721103" w:rsidRPr="008602B1" w:rsidRDefault="00721103" w:rsidP="00721103">
      <w:pPr>
        <w:widowControl w:val="0"/>
        <w:shd w:val="clear" w:color="auto" w:fill="FFFFFF"/>
        <w:tabs>
          <w:tab w:val="left" w:pos="4066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</w:t>
      </w:r>
      <w:r w:rsidRPr="008602B1">
        <w:rPr>
          <w:b/>
          <w:color w:val="000000"/>
          <w:sz w:val="28"/>
          <w:szCs w:val="28"/>
        </w:rPr>
        <w:t>Новоаннинского</w:t>
      </w:r>
    </w:p>
    <w:p w:rsidR="00721103" w:rsidRPr="008602B1" w:rsidRDefault="00721103" w:rsidP="00721103">
      <w:pPr>
        <w:widowControl w:val="0"/>
        <w:shd w:val="clear" w:color="auto" w:fill="FFFFFF"/>
        <w:tabs>
          <w:tab w:val="left" w:pos="4066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602B1">
        <w:rPr>
          <w:b/>
          <w:color w:val="000000"/>
          <w:sz w:val="28"/>
          <w:szCs w:val="28"/>
        </w:rPr>
        <w:t xml:space="preserve">муниципального района         </w:t>
      </w:r>
      <w:r w:rsidR="00BD1F39">
        <w:rPr>
          <w:b/>
          <w:color w:val="000000"/>
          <w:sz w:val="28"/>
          <w:szCs w:val="28"/>
        </w:rPr>
        <w:t xml:space="preserve">                                    Т.Ю.Ерохина</w:t>
      </w:r>
      <w:r w:rsidRPr="008602B1">
        <w:rPr>
          <w:b/>
          <w:color w:val="000000"/>
          <w:sz w:val="28"/>
          <w:szCs w:val="28"/>
        </w:rPr>
        <w:t xml:space="preserve">                                    </w:t>
      </w:r>
    </w:p>
    <w:p w:rsidR="00721103" w:rsidRPr="00E96E78" w:rsidRDefault="00721103" w:rsidP="00721103">
      <w:pPr>
        <w:jc w:val="both"/>
        <w:rPr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Pr="00E96E78" w:rsidRDefault="00721103" w:rsidP="007211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1103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Pr="0018669C" w:rsidRDefault="00721103" w:rsidP="00721103">
      <w:pPr>
        <w:widowControl w:val="0"/>
        <w:shd w:val="clear" w:color="auto" w:fill="FFFFFF"/>
        <w:tabs>
          <w:tab w:val="center" w:pos="4749"/>
          <w:tab w:val="left" w:pos="772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8669C">
        <w:rPr>
          <w:sz w:val="28"/>
          <w:szCs w:val="28"/>
        </w:rPr>
        <w:t xml:space="preserve">Приложение к постановлению </w:t>
      </w:r>
    </w:p>
    <w:p w:rsidR="00A24C4A" w:rsidRDefault="00A24C4A" w:rsidP="00A24C4A">
      <w:pPr>
        <w:widowControl w:val="0"/>
        <w:shd w:val="clear" w:color="auto" w:fill="FFFFFF"/>
        <w:tabs>
          <w:tab w:val="center" w:pos="4749"/>
          <w:tab w:val="left" w:pos="772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Тростянского</w:t>
      </w:r>
    </w:p>
    <w:p w:rsidR="00721103" w:rsidRPr="0018669C" w:rsidRDefault="00721103" w:rsidP="00A24C4A">
      <w:pPr>
        <w:widowControl w:val="0"/>
        <w:shd w:val="clear" w:color="auto" w:fill="FFFFFF"/>
        <w:tabs>
          <w:tab w:val="center" w:pos="4749"/>
          <w:tab w:val="left" w:pos="772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669C">
        <w:rPr>
          <w:sz w:val="28"/>
          <w:szCs w:val="28"/>
        </w:rPr>
        <w:t xml:space="preserve">  </w:t>
      </w:r>
      <w:r w:rsidR="00A24C4A">
        <w:rPr>
          <w:sz w:val="28"/>
          <w:szCs w:val="28"/>
        </w:rPr>
        <w:t xml:space="preserve">                                                      </w:t>
      </w:r>
      <w:r w:rsidRPr="0018669C">
        <w:rPr>
          <w:sz w:val="28"/>
          <w:szCs w:val="28"/>
        </w:rPr>
        <w:t xml:space="preserve">сельского поселения </w:t>
      </w:r>
    </w:p>
    <w:p w:rsidR="00721103" w:rsidRPr="0018669C" w:rsidRDefault="00A24C4A" w:rsidP="00A24C4A">
      <w:pPr>
        <w:widowControl w:val="0"/>
        <w:shd w:val="clear" w:color="auto" w:fill="FFFFFF"/>
        <w:tabs>
          <w:tab w:val="center" w:pos="4749"/>
          <w:tab w:val="left" w:pos="772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15 от 15 марта 2016</w:t>
      </w:r>
      <w:r w:rsidR="00721103" w:rsidRPr="0018669C">
        <w:rPr>
          <w:sz w:val="28"/>
          <w:szCs w:val="28"/>
        </w:rPr>
        <w:t xml:space="preserve">г. </w:t>
      </w:r>
    </w:p>
    <w:p w:rsidR="00721103" w:rsidRPr="0018669C" w:rsidRDefault="00721103" w:rsidP="00721103">
      <w:pPr>
        <w:widowControl w:val="0"/>
        <w:shd w:val="clear" w:color="auto" w:fill="FFFFFF"/>
        <w:tabs>
          <w:tab w:val="center" w:pos="4749"/>
          <w:tab w:val="left" w:pos="7725"/>
        </w:tabs>
        <w:autoSpaceDE w:val="0"/>
        <w:autoSpaceDN w:val="0"/>
        <w:adjustRightInd w:val="0"/>
        <w:rPr>
          <w:sz w:val="28"/>
          <w:szCs w:val="28"/>
        </w:rPr>
      </w:pPr>
    </w:p>
    <w:p w:rsidR="00721103" w:rsidRPr="0018669C" w:rsidRDefault="00721103" w:rsidP="00721103">
      <w:pPr>
        <w:widowControl w:val="0"/>
        <w:shd w:val="clear" w:color="auto" w:fill="FFFFFF"/>
        <w:tabs>
          <w:tab w:val="center" w:pos="4749"/>
          <w:tab w:val="left" w:pos="7725"/>
        </w:tabs>
        <w:autoSpaceDE w:val="0"/>
        <w:autoSpaceDN w:val="0"/>
        <w:adjustRightInd w:val="0"/>
        <w:rPr>
          <w:sz w:val="28"/>
          <w:szCs w:val="28"/>
        </w:rPr>
      </w:pPr>
    </w:p>
    <w:p w:rsidR="00721103" w:rsidRPr="0018669C" w:rsidRDefault="00721103" w:rsidP="00721103">
      <w:pPr>
        <w:widowControl w:val="0"/>
        <w:shd w:val="clear" w:color="auto" w:fill="FFFFFF"/>
        <w:tabs>
          <w:tab w:val="center" w:pos="4749"/>
          <w:tab w:val="left" w:pos="772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669C">
        <w:rPr>
          <w:sz w:val="28"/>
          <w:szCs w:val="28"/>
        </w:rPr>
        <w:t>ПРАВИЛА</w:t>
      </w:r>
    </w:p>
    <w:p w:rsidR="00721103" w:rsidRPr="0018669C" w:rsidRDefault="00721103" w:rsidP="00721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103" w:rsidRPr="0018669C" w:rsidRDefault="00721103" w:rsidP="00721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8669C">
        <w:rPr>
          <w:sz w:val="28"/>
          <w:szCs w:val="28"/>
        </w:rPr>
        <w:t>выделения средств из резервного фонда</w:t>
      </w:r>
    </w:p>
    <w:p w:rsidR="00721103" w:rsidRPr="0018669C" w:rsidRDefault="00A24C4A" w:rsidP="00A24C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Тростянского</w:t>
      </w:r>
      <w:r w:rsidR="00721103" w:rsidRPr="0018669C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Новоаннинского муниципального р</w:t>
      </w:r>
      <w:r w:rsidR="00721103" w:rsidRPr="0018669C">
        <w:rPr>
          <w:sz w:val="28"/>
          <w:szCs w:val="28"/>
        </w:rPr>
        <w:t>айона Волгоградской области на финансирование мероприятий для частичного покрытия расходов по ликвидации последствий чрезвычайных ситуаций, стихийных бедствий и иных непредвиденных расходов</w:t>
      </w:r>
    </w:p>
    <w:p w:rsidR="00721103" w:rsidRPr="0018669C" w:rsidRDefault="00721103" w:rsidP="00721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103" w:rsidRPr="0018669C" w:rsidRDefault="00721103" w:rsidP="00721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103" w:rsidRPr="0018669C" w:rsidRDefault="00721103" w:rsidP="007211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8669C">
        <w:rPr>
          <w:sz w:val="28"/>
          <w:szCs w:val="28"/>
        </w:rPr>
        <w:t>Общие положения</w:t>
      </w:r>
    </w:p>
    <w:p w:rsidR="00721103" w:rsidRPr="0018669C" w:rsidRDefault="00721103" w:rsidP="00721103">
      <w:pPr>
        <w:autoSpaceDE w:val="0"/>
        <w:autoSpaceDN w:val="0"/>
        <w:adjustRightInd w:val="0"/>
        <w:ind w:left="900"/>
        <w:rPr>
          <w:sz w:val="28"/>
          <w:szCs w:val="28"/>
        </w:rPr>
      </w:pPr>
    </w:p>
    <w:p w:rsidR="00721103" w:rsidRPr="0018669C" w:rsidRDefault="00721103" w:rsidP="007211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Настоящие Правила устанавливают порядок выделения сред</w:t>
      </w:r>
      <w:r w:rsidR="00A24C4A">
        <w:rPr>
          <w:sz w:val="28"/>
          <w:szCs w:val="28"/>
        </w:rPr>
        <w:t>ств из резервного фонда  Тростян</w:t>
      </w:r>
      <w:r w:rsidRPr="0018669C">
        <w:rPr>
          <w:sz w:val="28"/>
          <w:szCs w:val="28"/>
        </w:rPr>
        <w:t>ского сельского поселения Новоаннинского муниципального района Волгоградской области (далее именуется - резервный фонд) на финансирование мероприятий для частичного покрытия расходов на ликвидацию последствий чрезвычайных ситуаций и стихийных бедствий и иных непредвиденны</w:t>
      </w:r>
      <w:r w:rsidR="00A24C4A">
        <w:rPr>
          <w:sz w:val="28"/>
          <w:szCs w:val="28"/>
        </w:rPr>
        <w:t>х расходов на территории Тростян</w:t>
      </w:r>
      <w:r w:rsidRPr="0018669C">
        <w:rPr>
          <w:sz w:val="28"/>
          <w:szCs w:val="28"/>
        </w:rPr>
        <w:t>ского сельского поселения Новоаннинского муниципального района Волгоградской области.</w:t>
      </w:r>
    </w:p>
    <w:p w:rsidR="00721103" w:rsidRPr="0018669C" w:rsidRDefault="00721103" w:rsidP="007211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Резервный фонд форми</w:t>
      </w:r>
      <w:r w:rsidR="00A24C4A">
        <w:rPr>
          <w:sz w:val="28"/>
          <w:szCs w:val="28"/>
        </w:rPr>
        <w:t>руется в составе бюджета Тростян</w:t>
      </w:r>
      <w:r w:rsidRPr="0018669C">
        <w:rPr>
          <w:sz w:val="28"/>
          <w:szCs w:val="28"/>
        </w:rPr>
        <w:t>ского сельского поселения Новоаннинского муниципального района Волгоградской области и не может превышать 3 процента общего объема расходов, утвержде</w:t>
      </w:r>
      <w:r w:rsidR="00A24C4A">
        <w:rPr>
          <w:sz w:val="28"/>
          <w:szCs w:val="28"/>
        </w:rPr>
        <w:t>нного решением о бюджете Тростян</w:t>
      </w:r>
      <w:r w:rsidRPr="0018669C">
        <w:rPr>
          <w:sz w:val="28"/>
          <w:szCs w:val="28"/>
        </w:rPr>
        <w:t>ского сельского поселения Новоаннинского муниципального района Волгоградской области на соответствующий финансовый год и на плановый период.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 xml:space="preserve">Размер резервного фонда определяется </w:t>
      </w:r>
      <w:r w:rsidR="00A24C4A">
        <w:rPr>
          <w:sz w:val="28"/>
          <w:szCs w:val="28"/>
        </w:rPr>
        <w:t>при формировании бюджета Тростян</w:t>
      </w:r>
      <w:r w:rsidRPr="0018669C">
        <w:rPr>
          <w:sz w:val="28"/>
          <w:szCs w:val="28"/>
        </w:rPr>
        <w:t>ского сельского поселения и устанавлив</w:t>
      </w:r>
      <w:r w:rsidR="00A24C4A">
        <w:rPr>
          <w:sz w:val="28"/>
          <w:szCs w:val="28"/>
        </w:rPr>
        <w:t>ается решением о бюджете Тростян</w:t>
      </w:r>
      <w:r w:rsidRPr="0018669C">
        <w:rPr>
          <w:sz w:val="28"/>
          <w:szCs w:val="28"/>
        </w:rPr>
        <w:t>ского сельского поселения на соответствующий финансовый год и плановый период.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Расходы резервного фонда пре</w:t>
      </w:r>
      <w:r w:rsidR="00A24C4A">
        <w:rPr>
          <w:sz w:val="28"/>
          <w:szCs w:val="28"/>
        </w:rPr>
        <w:t>дусматриваются в бюджете Тростян</w:t>
      </w:r>
      <w:r w:rsidRPr="0018669C">
        <w:rPr>
          <w:sz w:val="28"/>
          <w:szCs w:val="28"/>
        </w:rPr>
        <w:t>ского сельского поселения отдельной строкой.</w:t>
      </w:r>
    </w:p>
    <w:p w:rsidR="00721103" w:rsidRPr="0018669C" w:rsidRDefault="00721103" w:rsidP="0072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103" w:rsidRPr="0018669C" w:rsidRDefault="00721103" w:rsidP="0072110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8669C">
        <w:rPr>
          <w:sz w:val="28"/>
          <w:szCs w:val="28"/>
        </w:rPr>
        <w:t>Направления расходования средств резервного фонда</w:t>
      </w:r>
    </w:p>
    <w:p w:rsidR="00721103" w:rsidRPr="0018669C" w:rsidRDefault="00721103" w:rsidP="00721103">
      <w:pPr>
        <w:autoSpaceDE w:val="0"/>
        <w:autoSpaceDN w:val="0"/>
        <w:adjustRightInd w:val="0"/>
        <w:ind w:left="900"/>
        <w:rPr>
          <w:sz w:val="28"/>
          <w:szCs w:val="28"/>
        </w:rPr>
      </w:pPr>
    </w:p>
    <w:p w:rsidR="00721103" w:rsidRPr="0018669C" w:rsidRDefault="00721103" w:rsidP="007211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69C">
        <w:rPr>
          <w:sz w:val="28"/>
          <w:szCs w:val="28"/>
        </w:rPr>
        <w:lastRenderedPageBreak/>
        <w:t>Расходование средств резервного фонда осуществляется по следующим основным направлениям: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2.1. Финансирование мероприятий для частичного покрытия расходов на ликвидацию последствий чрезвычайных ситуаций и стихийны</w:t>
      </w:r>
      <w:r w:rsidR="00A24C4A">
        <w:rPr>
          <w:sz w:val="28"/>
          <w:szCs w:val="28"/>
        </w:rPr>
        <w:t>х бедствий на территории Тростян</w:t>
      </w:r>
      <w:r w:rsidRPr="0018669C">
        <w:rPr>
          <w:sz w:val="28"/>
          <w:szCs w:val="28"/>
        </w:rPr>
        <w:t>ского сельского поселения Новоаннинского муниципального района Волгоградской области, в том числе расходов на: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3)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– до 550 рублей на человека в сутки, за питание – до 250 рублей на человека в сутки);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4) оказание единовременной материальной помощи гражданам, пострадавшим от чрезвычайных ситуаций, в размере 3 000 тысяч рублей на человека;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5)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6) оказание гражданам финансовой помощи в связи с утратой ими имущества первой необходимости (из расчета за частично утраченное имущество – 5 000 тыс. рублей на человека, за полностью утраченное имущество – 7 000 тыс. рублей на человека).</w:t>
      </w:r>
    </w:p>
    <w:p w:rsidR="00721103" w:rsidRPr="0018669C" w:rsidRDefault="00845368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721103" w:rsidRPr="0018669C">
          <w:rPr>
            <w:sz w:val="28"/>
            <w:szCs w:val="28"/>
          </w:rPr>
          <w:t>2.2</w:t>
        </w:r>
      </w:hyperlink>
      <w:r w:rsidR="00721103" w:rsidRPr="0018669C">
        <w:rPr>
          <w:sz w:val="28"/>
          <w:szCs w:val="28"/>
        </w:rPr>
        <w:t>. Финансирование иных непредвиденных расходов.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 xml:space="preserve">К иным непредвиденным расходам относятся расходы на: 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1) проведение ремонтных и восстановительных работ, не связанных с чрезвычайными ситуациями;</w:t>
      </w:r>
    </w:p>
    <w:p w:rsidR="00721103" w:rsidRPr="0018669C" w:rsidRDefault="00721103" w:rsidP="007211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2) оказание разовой материальной помощи гражданам, пострадавшим в результате пожара жилого дома, в размере 5 000 тысяч рублей на человека, но не более 25 тысяч рублей на семью;</w:t>
      </w:r>
    </w:p>
    <w:p w:rsidR="00721103" w:rsidRPr="0018669C" w:rsidRDefault="00721103" w:rsidP="007211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3) расходы на иные мероприятия, пр</w:t>
      </w:r>
      <w:r w:rsidR="003A3220">
        <w:rPr>
          <w:sz w:val="28"/>
          <w:szCs w:val="28"/>
        </w:rPr>
        <w:t>оводимые по решению главы Тростянского</w:t>
      </w:r>
      <w:r w:rsidRPr="0018669C">
        <w:rPr>
          <w:sz w:val="28"/>
          <w:szCs w:val="28"/>
        </w:rPr>
        <w:t xml:space="preserve"> сельского поселения </w:t>
      </w:r>
      <w:r w:rsidRPr="0018669C">
        <w:rPr>
          <w:sz w:val="28"/>
          <w:szCs w:val="28"/>
          <w:lang w:eastAsia="en-US"/>
        </w:rPr>
        <w:t>Новоаннинского муниципального района Волгоградской области</w:t>
      </w:r>
      <w:r w:rsidRPr="0018669C">
        <w:rPr>
          <w:sz w:val="28"/>
          <w:szCs w:val="28"/>
        </w:rPr>
        <w:t>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2.3. Выделение средств из резервного фонда осуществляется на финансирование непредвиденных расходов, не п</w:t>
      </w:r>
      <w:r w:rsidR="003A3220">
        <w:rPr>
          <w:sz w:val="28"/>
          <w:szCs w:val="28"/>
        </w:rPr>
        <w:t>редусмотренных в бюджете Тростян</w:t>
      </w:r>
      <w:r w:rsidRPr="0018669C">
        <w:rPr>
          <w:sz w:val="28"/>
          <w:szCs w:val="28"/>
        </w:rPr>
        <w:t xml:space="preserve">ского сельского поселения </w:t>
      </w:r>
      <w:r w:rsidRPr="0018669C">
        <w:rPr>
          <w:sz w:val="28"/>
          <w:szCs w:val="28"/>
          <w:lang w:eastAsia="en-US"/>
        </w:rPr>
        <w:t xml:space="preserve">Новоаннинского муниципального района Волгоградской области </w:t>
      </w:r>
      <w:r w:rsidRPr="0018669C">
        <w:rPr>
          <w:sz w:val="28"/>
          <w:szCs w:val="28"/>
        </w:rPr>
        <w:t xml:space="preserve">на соответствующий финансовый год и плановый период или в случае недостаточности  </w:t>
      </w:r>
      <w:r w:rsidRPr="0018669C">
        <w:rPr>
          <w:sz w:val="28"/>
          <w:szCs w:val="28"/>
        </w:rPr>
        <w:lastRenderedPageBreak/>
        <w:t>средств,  находя</w:t>
      </w:r>
      <w:r w:rsidR="003A3220">
        <w:rPr>
          <w:sz w:val="28"/>
          <w:szCs w:val="28"/>
        </w:rPr>
        <w:t>щихся в распоряжении Тростянского</w:t>
      </w:r>
      <w:r w:rsidRPr="0018669C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области, осуществляющих указанные расходы.</w:t>
      </w:r>
    </w:p>
    <w:p w:rsidR="00721103" w:rsidRPr="0018669C" w:rsidRDefault="00845368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721103" w:rsidRPr="0018669C">
          <w:rPr>
            <w:sz w:val="28"/>
            <w:szCs w:val="28"/>
          </w:rPr>
          <w:t>2.4</w:t>
        </w:r>
      </w:hyperlink>
      <w:r w:rsidR="00721103" w:rsidRPr="0018669C">
        <w:rPr>
          <w:sz w:val="28"/>
          <w:szCs w:val="28"/>
        </w:rPr>
        <w:t>. Использование средств резервного фонда на цели, не предусмотренные настоящими Правилами, не допускается.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103" w:rsidRPr="0018669C" w:rsidRDefault="00721103" w:rsidP="00721103">
      <w:pPr>
        <w:pStyle w:val="a9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669C">
        <w:rPr>
          <w:sz w:val="28"/>
          <w:szCs w:val="28"/>
        </w:rPr>
        <w:t>Управление средствами резервного фонда</w:t>
      </w:r>
    </w:p>
    <w:p w:rsidR="00721103" w:rsidRPr="0018669C" w:rsidRDefault="00721103" w:rsidP="00721103">
      <w:pPr>
        <w:pStyle w:val="a9"/>
        <w:autoSpaceDE w:val="0"/>
        <w:autoSpaceDN w:val="0"/>
        <w:adjustRightInd w:val="0"/>
        <w:ind w:left="900"/>
        <w:outlineLvl w:val="1"/>
        <w:rPr>
          <w:b/>
          <w:sz w:val="28"/>
          <w:szCs w:val="28"/>
          <w:lang w:eastAsia="en-US"/>
        </w:rPr>
      </w:pPr>
    </w:p>
    <w:p w:rsidR="00721103" w:rsidRPr="0018669C" w:rsidRDefault="00721103" w:rsidP="007211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69C">
        <w:rPr>
          <w:sz w:val="28"/>
          <w:szCs w:val="28"/>
        </w:rPr>
        <w:t xml:space="preserve">3.1. Решение об использовании средств резервного фонда принимается </w:t>
      </w:r>
      <w:r w:rsidR="003A3220">
        <w:rPr>
          <w:sz w:val="28"/>
          <w:szCs w:val="28"/>
          <w:lang w:eastAsia="en-US"/>
        </w:rPr>
        <w:t>администрацией Тростян</w:t>
      </w:r>
      <w:r w:rsidRPr="0018669C">
        <w:rPr>
          <w:sz w:val="28"/>
          <w:szCs w:val="28"/>
        </w:rPr>
        <w:t xml:space="preserve">ского сельского поселения </w:t>
      </w:r>
      <w:r w:rsidRPr="0018669C">
        <w:rPr>
          <w:sz w:val="28"/>
          <w:szCs w:val="28"/>
          <w:lang w:eastAsia="en-US"/>
        </w:rPr>
        <w:t xml:space="preserve">Новоаннинского муниципального района Волгоградской области </w:t>
      </w:r>
      <w:r w:rsidRPr="0018669C">
        <w:rPr>
          <w:sz w:val="28"/>
          <w:szCs w:val="28"/>
        </w:rPr>
        <w:t>в форме постановления, в котором указывается сумма выделяемых бюджетных средств и их распределение по проводимым мероприятиям.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r w:rsidRPr="0018669C">
        <w:rPr>
          <w:sz w:val="28"/>
          <w:szCs w:val="28"/>
        </w:rPr>
        <w:t xml:space="preserve">3.2. К постановлению </w:t>
      </w:r>
      <w:r w:rsidRPr="0018669C">
        <w:rPr>
          <w:sz w:val="28"/>
          <w:szCs w:val="28"/>
          <w:lang w:eastAsia="en-US"/>
        </w:rPr>
        <w:t xml:space="preserve"> администрации </w:t>
      </w:r>
      <w:r w:rsidR="003A3220">
        <w:rPr>
          <w:sz w:val="28"/>
          <w:szCs w:val="28"/>
        </w:rPr>
        <w:t>Тростян</w:t>
      </w:r>
      <w:r w:rsidRPr="0018669C">
        <w:rPr>
          <w:sz w:val="28"/>
          <w:szCs w:val="28"/>
        </w:rPr>
        <w:t xml:space="preserve">ского сельского поселения </w:t>
      </w:r>
      <w:r w:rsidRPr="0018669C">
        <w:rPr>
          <w:sz w:val="28"/>
          <w:szCs w:val="28"/>
          <w:lang w:eastAsia="en-US"/>
        </w:rPr>
        <w:t xml:space="preserve">Новоаннинского муниципального района Волгоградской области </w:t>
      </w:r>
      <w:r w:rsidRPr="0018669C">
        <w:rPr>
          <w:sz w:val="28"/>
          <w:szCs w:val="28"/>
        </w:rPr>
        <w:t>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В обосновании должны быть указаны следующие сведения: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цели расходования средств;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обоснование недостаточности средств, находящихся в распоряжении;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мотивированное обоснование непредвиденности расходов.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669C">
        <w:rPr>
          <w:color w:val="000000"/>
          <w:sz w:val="28"/>
          <w:szCs w:val="28"/>
        </w:rPr>
        <w:t xml:space="preserve">3.3. Граждане, пострадавшие от чрезвычайной ситуации в течение 30 дней после возникновения чрезвычайной ситуации, </w:t>
      </w:r>
      <w:r w:rsidRPr="0018669C">
        <w:rPr>
          <w:sz w:val="28"/>
          <w:szCs w:val="28"/>
        </w:rPr>
        <w:t xml:space="preserve">предусмотренной </w:t>
      </w:r>
      <w:r w:rsidRPr="0018669C">
        <w:rPr>
          <w:color w:val="000000"/>
          <w:sz w:val="28"/>
          <w:szCs w:val="28"/>
        </w:rPr>
        <w:t xml:space="preserve">подпунктами 4, 6 пункта 2.1 и подпунктом 2 пункта 2.2  настоящих Правил, могут обратиться с заявлением об оказании единовременной материальной помощи в администрацию </w:t>
      </w:r>
      <w:r w:rsidR="003A3220">
        <w:rPr>
          <w:sz w:val="28"/>
          <w:szCs w:val="28"/>
        </w:rPr>
        <w:t>Тростян</w:t>
      </w:r>
      <w:r w:rsidRPr="0018669C">
        <w:rPr>
          <w:sz w:val="28"/>
          <w:szCs w:val="28"/>
        </w:rPr>
        <w:t xml:space="preserve">ского сельского поселения </w:t>
      </w:r>
      <w:r w:rsidRPr="0018669C">
        <w:rPr>
          <w:color w:val="000000"/>
          <w:sz w:val="28"/>
          <w:szCs w:val="28"/>
        </w:rPr>
        <w:t xml:space="preserve">Новоаннинского муниципального района.  Заявление рассматривается рабочей группой </w:t>
      </w:r>
      <w:r w:rsidR="003A3220">
        <w:rPr>
          <w:sz w:val="28"/>
          <w:szCs w:val="28"/>
        </w:rPr>
        <w:t>Тростян</w:t>
      </w:r>
      <w:r w:rsidRPr="0018669C">
        <w:rPr>
          <w:sz w:val="28"/>
          <w:szCs w:val="28"/>
        </w:rPr>
        <w:t xml:space="preserve">ского сельского поселения </w:t>
      </w:r>
      <w:r w:rsidRPr="0018669C">
        <w:rPr>
          <w:color w:val="000000"/>
          <w:sz w:val="28"/>
          <w:szCs w:val="28"/>
        </w:rPr>
        <w:t>в течение 10 дней со дня предоставления в администрацию Новоаннинского муниципального района следующих документов: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669C">
        <w:rPr>
          <w:color w:val="000000"/>
          <w:sz w:val="28"/>
          <w:szCs w:val="28"/>
        </w:rPr>
        <w:t>паспорта взрослых членов семьи или иные документы, удостоверяющие личность;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669C">
        <w:rPr>
          <w:color w:val="000000"/>
          <w:sz w:val="28"/>
          <w:szCs w:val="28"/>
        </w:rPr>
        <w:t>свидетельства о рождении детей;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669C">
        <w:rPr>
          <w:color w:val="000000"/>
          <w:sz w:val="28"/>
          <w:szCs w:val="28"/>
        </w:rPr>
        <w:t>справка с места жительства о составе семьи;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669C">
        <w:rPr>
          <w:color w:val="000000"/>
          <w:sz w:val="28"/>
          <w:szCs w:val="28"/>
        </w:rPr>
        <w:t>документ, подтверждающий факт произошедшей чрезвычайной ситуации;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669C">
        <w:rPr>
          <w:color w:val="000000"/>
          <w:sz w:val="28"/>
          <w:szCs w:val="28"/>
        </w:rPr>
        <w:t>реквизиты кредитного учреждения и номер лицевого счета (для перечисления единовременной материальной помощи).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669C">
        <w:rPr>
          <w:color w:val="000000"/>
          <w:sz w:val="28"/>
          <w:szCs w:val="28"/>
        </w:rPr>
        <w:lastRenderedPageBreak/>
        <w:t>Документы предоставляются в подлинниках либо в копиях. Копии должны быть заверены в установленном порядке.</w:t>
      </w:r>
    </w:p>
    <w:p w:rsidR="00721103" w:rsidRPr="0018669C" w:rsidRDefault="00721103" w:rsidP="007211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69C">
        <w:rPr>
          <w:color w:val="000000"/>
          <w:sz w:val="28"/>
          <w:szCs w:val="28"/>
        </w:rPr>
        <w:t xml:space="preserve">По истечению десяти дней рабочая группа </w:t>
      </w:r>
      <w:r w:rsidR="003A3220">
        <w:rPr>
          <w:sz w:val="28"/>
          <w:szCs w:val="28"/>
        </w:rPr>
        <w:t>Тростян</w:t>
      </w:r>
      <w:r w:rsidRPr="0018669C">
        <w:rPr>
          <w:sz w:val="28"/>
          <w:szCs w:val="28"/>
        </w:rPr>
        <w:t xml:space="preserve">ского сельского поселения </w:t>
      </w:r>
      <w:r w:rsidRPr="0018669C">
        <w:rPr>
          <w:color w:val="000000"/>
          <w:sz w:val="28"/>
          <w:szCs w:val="28"/>
        </w:rPr>
        <w:t xml:space="preserve">принимает решение о ходатайстве. 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669C">
        <w:rPr>
          <w:color w:val="000000"/>
          <w:sz w:val="28"/>
          <w:szCs w:val="28"/>
        </w:rPr>
        <w:t xml:space="preserve">Выплаты гражданам, предусмотренные подпунктами 4, 6 пункта 2.1 и подпунктом 2 пункта 2.2  настоящих Правил, производится независимо от страховых выплат, осуществляемых им страховщиками по заключенным договорам страхования. 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3.4. Ходатайство о выделении средств из резервного фонда на финансирование непредвиденных рас</w:t>
      </w:r>
      <w:r w:rsidR="003A3220">
        <w:rPr>
          <w:sz w:val="28"/>
          <w:szCs w:val="28"/>
        </w:rPr>
        <w:t>ходов направляется главе Тростянского</w:t>
      </w:r>
      <w:r w:rsidRPr="0018669C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К указанному ходатайству должны быть приложены обоснование и документы, указанные в пункте 3.2 настоящих Правил.</w:t>
      </w:r>
    </w:p>
    <w:p w:rsidR="00721103" w:rsidRPr="0018669C" w:rsidRDefault="003A3220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По поручению главы Тростян</w:t>
      </w:r>
      <w:r w:rsidR="00721103" w:rsidRPr="0018669C">
        <w:rPr>
          <w:sz w:val="28"/>
          <w:szCs w:val="28"/>
        </w:rPr>
        <w:t>ского сельского поселения Новоаннинского муниципального района Волгоградско</w:t>
      </w:r>
      <w:r>
        <w:rPr>
          <w:sz w:val="28"/>
          <w:szCs w:val="28"/>
        </w:rPr>
        <w:t>й области рабочая группа Тростян</w:t>
      </w:r>
      <w:r w:rsidR="00721103" w:rsidRPr="0018669C">
        <w:rPr>
          <w:sz w:val="28"/>
          <w:szCs w:val="28"/>
        </w:rPr>
        <w:t>ского сельского поселения по согласованию с финансов</w:t>
      </w:r>
      <w:r>
        <w:rPr>
          <w:sz w:val="28"/>
          <w:szCs w:val="28"/>
        </w:rPr>
        <w:t>ым отделом Администрации Тростян</w:t>
      </w:r>
      <w:r w:rsidR="00721103" w:rsidRPr="0018669C">
        <w:rPr>
          <w:sz w:val="28"/>
          <w:szCs w:val="28"/>
        </w:rPr>
        <w:t>ского сельского поселения Новоаннинского муниципального района и другими заинтересованным</w:t>
      </w:r>
      <w:r>
        <w:rPr>
          <w:sz w:val="28"/>
          <w:szCs w:val="28"/>
        </w:rPr>
        <w:t>и отделами администрации Тростян</w:t>
      </w:r>
      <w:r w:rsidR="00721103" w:rsidRPr="0018669C">
        <w:rPr>
          <w:sz w:val="28"/>
          <w:szCs w:val="28"/>
        </w:rPr>
        <w:t>ского сельского поселения Новоаннинского муниципального района рассматривает вопрос о выделении бюджетных ассигнов</w:t>
      </w:r>
      <w:r>
        <w:rPr>
          <w:sz w:val="28"/>
          <w:szCs w:val="28"/>
        </w:rPr>
        <w:t>аний из резервного фонда Тростянского</w:t>
      </w:r>
      <w:r w:rsidR="00721103" w:rsidRPr="0018669C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области, и вносит по результатам рассмотрения соответствующее пос</w:t>
      </w:r>
      <w:r>
        <w:rPr>
          <w:sz w:val="28"/>
          <w:szCs w:val="28"/>
        </w:rPr>
        <w:t>тановление администрации Тростян</w:t>
      </w:r>
      <w:r w:rsidR="00721103" w:rsidRPr="0018669C">
        <w:rPr>
          <w:sz w:val="28"/>
          <w:szCs w:val="28"/>
        </w:rPr>
        <w:t>ского сельского поселения Новоаннинского муниципального района Волгоградской области, в срок, установленный в поручении, или в месячный срок со дня подписания поручения, если в поручении срок не указан.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3.6. В случае отрицательного заключения (о невозможности выделения средств из резервно</w:t>
      </w:r>
      <w:r w:rsidR="00F94A20">
        <w:rPr>
          <w:sz w:val="28"/>
          <w:szCs w:val="28"/>
        </w:rPr>
        <w:t>го фонда) рабочая группа Тростян</w:t>
      </w:r>
      <w:r w:rsidRPr="0018669C">
        <w:rPr>
          <w:sz w:val="28"/>
          <w:szCs w:val="28"/>
        </w:rPr>
        <w:t>ского сельского поселения по согласованию с финансов</w:t>
      </w:r>
      <w:r w:rsidR="00F94A20">
        <w:rPr>
          <w:sz w:val="28"/>
          <w:szCs w:val="28"/>
        </w:rPr>
        <w:t>ым отделом Администрации Тростян</w:t>
      </w:r>
      <w:r w:rsidRPr="0018669C">
        <w:rPr>
          <w:sz w:val="28"/>
          <w:szCs w:val="28"/>
        </w:rPr>
        <w:t>ского сельского поселения и другими заинтересованным</w:t>
      </w:r>
      <w:r w:rsidR="00F94A20">
        <w:rPr>
          <w:sz w:val="28"/>
          <w:szCs w:val="28"/>
        </w:rPr>
        <w:t>и отделами администрации Тростян</w:t>
      </w:r>
      <w:r w:rsidRPr="0018669C">
        <w:rPr>
          <w:sz w:val="28"/>
          <w:szCs w:val="28"/>
        </w:rPr>
        <w:t>ского сельского поселения, рабочая группа гото</w:t>
      </w:r>
      <w:r w:rsidR="00F94A20">
        <w:rPr>
          <w:sz w:val="28"/>
          <w:szCs w:val="28"/>
        </w:rPr>
        <w:t>вит письмо на имя  главы Тростян</w:t>
      </w:r>
      <w:r w:rsidRPr="0018669C">
        <w:rPr>
          <w:sz w:val="28"/>
          <w:szCs w:val="28"/>
        </w:rPr>
        <w:t>ского сельского поселения по согласованию с финансов</w:t>
      </w:r>
      <w:r w:rsidR="00F94A20">
        <w:rPr>
          <w:sz w:val="28"/>
          <w:szCs w:val="28"/>
        </w:rPr>
        <w:t>ым отделом Администрации Тростян</w:t>
      </w:r>
      <w:r w:rsidRPr="0018669C">
        <w:rPr>
          <w:sz w:val="28"/>
          <w:szCs w:val="28"/>
        </w:rPr>
        <w:t>ского сельского поселения и другими заинтересованным</w:t>
      </w:r>
      <w:r w:rsidR="00F94A20">
        <w:rPr>
          <w:sz w:val="28"/>
          <w:szCs w:val="28"/>
        </w:rPr>
        <w:t>и отделами администрации Тростян</w:t>
      </w:r>
      <w:r w:rsidRPr="0018669C">
        <w:rPr>
          <w:sz w:val="28"/>
          <w:szCs w:val="28"/>
        </w:rPr>
        <w:t>ского сельского поселения  об отклонении ходатайства с мотивированным обоснованием отказа в выделении средств из резервного фонда.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Ответ в письменной ф</w:t>
      </w:r>
      <w:r w:rsidR="00F94A20">
        <w:rPr>
          <w:sz w:val="28"/>
          <w:szCs w:val="28"/>
        </w:rPr>
        <w:t>орме направляется главой Тростян</w:t>
      </w:r>
      <w:r w:rsidRPr="0018669C">
        <w:rPr>
          <w:sz w:val="28"/>
          <w:szCs w:val="28"/>
        </w:rPr>
        <w:t>ского сельского поселения по согласованию с финансов</w:t>
      </w:r>
      <w:r w:rsidR="00F94A20">
        <w:rPr>
          <w:sz w:val="28"/>
          <w:szCs w:val="28"/>
        </w:rPr>
        <w:t>ым отделом Администрации Тростян</w:t>
      </w:r>
      <w:r w:rsidRPr="0018669C">
        <w:rPr>
          <w:sz w:val="28"/>
          <w:szCs w:val="28"/>
        </w:rPr>
        <w:t>ского сельского поселения и другими заинтересованными отделами администрации Березовского сельского поселения лицу, обратившемуся с ходатайством.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lastRenderedPageBreak/>
        <w:t>3.7. Основаниями для отказа в выделении средств из резервного фонда на цели, указанные в ходатайстве, являются: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несоответствие целей, на которые запрашиваются средства резервного фонда, п</w:t>
      </w:r>
      <w:r w:rsidR="00F94A20">
        <w:rPr>
          <w:sz w:val="28"/>
          <w:szCs w:val="28"/>
        </w:rPr>
        <w:t>олномочиям администрации Тростян</w:t>
      </w:r>
      <w:r w:rsidRPr="0018669C">
        <w:rPr>
          <w:sz w:val="28"/>
          <w:szCs w:val="28"/>
        </w:rPr>
        <w:t xml:space="preserve">ского сельского поселения Новоаннинского муниципального района Волгоградской области; 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 xml:space="preserve">отсутствие обоснования и документов, указанных в </w:t>
      </w:r>
      <w:hyperlink w:anchor="Par7" w:history="1">
        <w:r w:rsidRPr="0018669C">
          <w:rPr>
            <w:rStyle w:val="a8"/>
            <w:sz w:val="28"/>
            <w:szCs w:val="28"/>
          </w:rPr>
          <w:t>пункте 3.2</w:t>
        </w:r>
      </w:hyperlink>
      <w:r w:rsidRPr="0018669C">
        <w:rPr>
          <w:sz w:val="28"/>
          <w:szCs w:val="28"/>
        </w:rPr>
        <w:t xml:space="preserve"> настоящего Положения.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103" w:rsidRPr="0018669C" w:rsidRDefault="00721103" w:rsidP="0072110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8669C">
        <w:rPr>
          <w:sz w:val="28"/>
          <w:szCs w:val="28"/>
        </w:rPr>
        <w:t>Контроль за расходованием средств резервного фонда</w:t>
      </w:r>
    </w:p>
    <w:p w:rsidR="00721103" w:rsidRPr="0018669C" w:rsidRDefault="00721103" w:rsidP="00721103">
      <w:pPr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Контроль, за расходованием средств резервного фонда на финансирование мероприятий для частичного покрытия расходов по ликвидации последствий чрезвычайных ситуаций, осуществляет вед</w:t>
      </w:r>
      <w:r w:rsidR="00F94A20">
        <w:rPr>
          <w:sz w:val="28"/>
          <w:szCs w:val="28"/>
        </w:rPr>
        <w:t>ущий специалист по ГО ЧС Тростянского</w:t>
      </w:r>
      <w:r w:rsidRPr="0018669C">
        <w:rPr>
          <w:sz w:val="28"/>
          <w:szCs w:val="28"/>
        </w:rPr>
        <w:t xml:space="preserve"> сельского поселения. 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18669C">
        <w:rPr>
          <w:sz w:val="28"/>
          <w:szCs w:val="28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Получатели средств резервного фонда, пред</w:t>
      </w:r>
      <w:r w:rsidR="00F94A20">
        <w:rPr>
          <w:sz w:val="28"/>
          <w:szCs w:val="28"/>
        </w:rPr>
        <w:t>ставляют в администрацию Тростян</w:t>
      </w:r>
      <w:r w:rsidRPr="0018669C">
        <w:rPr>
          <w:sz w:val="28"/>
          <w:szCs w:val="28"/>
        </w:rPr>
        <w:t>ского сельского поселения Новоаннинского муниципального района Волгоградской области отчет о целевом использовании средств резервного фонда.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>Информация об использовании бюджетных ассигнований резервного фонда в виде отчета прилагается к годовому отче</w:t>
      </w:r>
      <w:r w:rsidR="00F94A20">
        <w:rPr>
          <w:sz w:val="28"/>
          <w:szCs w:val="28"/>
        </w:rPr>
        <w:t>ту об исполнении бюджета Тростян</w:t>
      </w:r>
      <w:r w:rsidRPr="0018669C">
        <w:rPr>
          <w:sz w:val="28"/>
          <w:szCs w:val="28"/>
        </w:rPr>
        <w:t>ского сельского поселения Новоаннинского муниципального района Волгоградской области.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69C">
        <w:rPr>
          <w:sz w:val="28"/>
          <w:szCs w:val="28"/>
        </w:rPr>
        <w:t xml:space="preserve"> Расходы, произведенные за счет средств резервного фонда, отражаются в отчет</w:t>
      </w:r>
      <w:r w:rsidR="00F94A20">
        <w:rPr>
          <w:sz w:val="28"/>
          <w:szCs w:val="28"/>
        </w:rPr>
        <w:t>е об исполнении бюджета  Тростян</w:t>
      </w:r>
      <w:r w:rsidRPr="0018669C">
        <w:rPr>
          <w:sz w:val="28"/>
          <w:szCs w:val="28"/>
        </w:rPr>
        <w:t>ского сельского поселения Новоаннинского муниципального района Волгоградской области по соответствующим кодам бюджетной классификации.</w:t>
      </w: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103" w:rsidRPr="0018669C" w:rsidRDefault="00721103" w:rsidP="0072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103" w:rsidRPr="0018669C" w:rsidRDefault="00721103" w:rsidP="00721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103" w:rsidRPr="0018669C" w:rsidRDefault="00721103" w:rsidP="00721103">
      <w:pPr>
        <w:widowControl w:val="0"/>
        <w:shd w:val="clear" w:color="auto" w:fill="FFFFFF"/>
        <w:tabs>
          <w:tab w:val="left" w:pos="40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1103" w:rsidRPr="0018669C" w:rsidRDefault="00721103" w:rsidP="00721103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721103" w:rsidRPr="0018669C" w:rsidRDefault="00721103" w:rsidP="00721103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721103" w:rsidRPr="0018669C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Pr="0018669C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Pr="005D7A91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rFonts w:ascii="Arial" w:hAnsi="Arial" w:cs="Arial"/>
          <w:sz w:val="24"/>
          <w:szCs w:val="24"/>
        </w:rPr>
      </w:pPr>
    </w:p>
    <w:p w:rsidR="00721103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721103" w:rsidRPr="00E96E78" w:rsidRDefault="00721103" w:rsidP="00721103">
      <w:pPr>
        <w:pStyle w:val="a5"/>
        <w:tabs>
          <w:tab w:val="clear" w:pos="4677"/>
          <w:tab w:val="clear" w:pos="9355"/>
        </w:tabs>
        <w:ind w:left="3686"/>
        <w:rPr>
          <w:sz w:val="28"/>
          <w:szCs w:val="28"/>
        </w:rPr>
      </w:pPr>
    </w:p>
    <w:p w:rsidR="00146CB5" w:rsidRDefault="00146CB5" w:rsidP="00721103">
      <w:pPr>
        <w:jc w:val="center"/>
      </w:pPr>
    </w:p>
    <w:sectPr w:rsidR="00146CB5" w:rsidSect="00E96E78">
      <w:headerReference w:type="firs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6B" w:rsidRDefault="00ED786B" w:rsidP="00845368">
      <w:r>
        <w:separator/>
      </w:r>
    </w:p>
  </w:endnote>
  <w:endnote w:type="continuationSeparator" w:id="1">
    <w:p w:rsidR="00ED786B" w:rsidRDefault="00ED786B" w:rsidP="0084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6B" w:rsidRDefault="00ED786B" w:rsidP="00845368">
      <w:r>
        <w:separator/>
      </w:r>
    </w:p>
  </w:footnote>
  <w:footnote w:type="continuationSeparator" w:id="1">
    <w:p w:rsidR="00ED786B" w:rsidRDefault="00ED786B" w:rsidP="0084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C7" w:rsidRPr="000D16C7" w:rsidRDefault="00F94A20" w:rsidP="000D16C7">
    <w:pPr>
      <w:pStyle w:val="a3"/>
      <w:jc w:val="right"/>
      <w:rPr>
        <w:sz w:val="28"/>
      </w:rPr>
    </w:pPr>
    <w:r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ACE"/>
    <w:multiLevelType w:val="hybridMultilevel"/>
    <w:tmpl w:val="EB66506E"/>
    <w:lvl w:ilvl="0" w:tplc="4D32D4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103"/>
    <w:rsid w:val="000E5890"/>
    <w:rsid w:val="00146CB5"/>
    <w:rsid w:val="003A3220"/>
    <w:rsid w:val="00413C1F"/>
    <w:rsid w:val="00721103"/>
    <w:rsid w:val="00845368"/>
    <w:rsid w:val="00A24C4A"/>
    <w:rsid w:val="00BD1F39"/>
    <w:rsid w:val="00ED786B"/>
    <w:rsid w:val="00F9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1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1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2110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1103"/>
    <w:rPr>
      <w:rFonts w:cs="Times New Roman"/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21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ADADF3FD6ABD3F040363FDDC387BB135A3F205704B67DE42D3BC3EDDEB8079E0CD7935D6876519CFAF997QCr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ADADF3FD6ABD3F040363FDDC387BB135A3F205704B67DE42D3BC3EDDEB8079E0CD7935D6876519CFAF997QC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1C05D5-EC5C-4B8B-9B1E-5B0A8C11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2016-03-16T09:34:00Z</cp:lastPrinted>
  <dcterms:created xsi:type="dcterms:W3CDTF">2016-03-16T06:05:00Z</dcterms:created>
  <dcterms:modified xsi:type="dcterms:W3CDTF">2016-03-16T09:35:00Z</dcterms:modified>
</cp:coreProperties>
</file>